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B811" w14:textId="77777777" w:rsidR="00040A1C" w:rsidRPr="003C1E3A" w:rsidRDefault="00040A1C" w:rsidP="00040A1C">
      <w:pPr>
        <w:spacing w:after="0"/>
        <w:jc w:val="right"/>
        <w:rPr>
          <w:rFonts w:ascii="Cambria" w:hAnsi="Cambria"/>
          <w:b/>
          <w:spacing w:val="120"/>
          <w:sz w:val="32"/>
        </w:rPr>
      </w:pPr>
      <w:r>
        <w:rPr>
          <w:rFonts w:ascii="Tahoma" w:hAnsi="Tahoma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4DD6" wp14:editId="12F3DC0B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98525" cy="968375"/>
                <wp:effectExtent l="0" t="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60B7" w14:textId="77777777" w:rsidR="00040A1C" w:rsidRDefault="00040A1C" w:rsidP="00040A1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BDF6F7" wp14:editId="66B853B2">
                                  <wp:extent cx="717550" cy="723900"/>
                                  <wp:effectExtent l="0" t="0" r="0" b="0"/>
                                  <wp:docPr id="1" name="Picture 1" descr="paisi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isi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F614D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0;width:70.75pt;height:7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" filled="f" stroked="f">
                <v:textbox style="mso-fit-shape-to-text:t">
                  <w:txbxContent>
                    <w:p w14:paraId="3A9160B7" w14:textId="77777777" w:rsidR="00040A1C" w:rsidRDefault="00040A1C" w:rsidP="00040A1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BDF6F7" wp14:editId="66B853B2">
                            <wp:extent cx="717550" cy="723900"/>
                            <wp:effectExtent l="0" t="0" r="0" b="0"/>
                            <wp:docPr id="1" name="Picture 1" descr="paisi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isi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1E3A">
        <w:rPr>
          <w:rFonts w:ascii="Cambria" w:hAnsi="Cambria"/>
          <w:b/>
          <w:spacing w:val="120"/>
          <w:sz w:val="32"/>
          <w:szCs w:val="32"/>
        </w:rPr>
        <w:t>ПЛОВДИВСКИ УНИВЕРСИТЕТ</w:t>
      </w:r>
    </w:p>
    <w:p w14:paraId="00F54D4E" w14:textId="77777777" w:rsidR="00040A1C" w:rsidRPr="003C1E3A" w:rsidRDefault="00040A1C" w:rsidP="00040A1C">
      <w:pPr>
        <w:spacing w:after="0"/>
        <w:jc w:val="right"/>
        <w:rPr>
          <w:rFonts w:ascii="Cambria" w:hAnsi="Cambria"/>
          <w:b/>
          <w:spacing w:val="60"/>
          <w:sz w:val="32"/>
          <w:szCs w:val="32"/>
        </w:rPr>
      </w:pPr>
      <w:r w:rsidRPr="003C1E3A">
        <w:rPr>
          <w:rFonts w:ascii="Cambria" w:hAnsi="Cambria"/>
          <w:b/>
          <w:spacing w:val="60"/>
          <w:sz w:val="32"/>
          <w:szCs w:val="32"/>
        </w:rPr>
        <w:t>”ПАИСИЙ ХИЛЕНДАРСКИ”</w:t>
      </w:r>
    </w:p>
    <w:p w14:paraId="5DA356BE" w14:textId="77777777" w:rsidR="00040A1C" w:rsidRDefault="00040A1C" w:rsidP="00040A1C">
      <w:pPr>
        <w:spacing w:after="0" w:line="240" w:lineRule="auto"/>
        <w:ind w:left="1440" w:firstLine="720"/>
        <w:jc w:val="right"/>
        <w:rPr>
          <w:rFonts w:ascii="A4p" w:hAnsi="A4p"/>
          <w:sz w:val="16"/>
          <w:szCs w:val="16"/>
        </w:rPr>
      </w:pPr>
      <w:r w:rsidRPr="00513F2D">
        <w:rPr>
          <w:rFonts w:ascii="Tahoma" w:hAnsi="Tahoma"/>
          <w:noProof/>
          <w:sz w:val="12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4D488C" wp14:editId="1FE4DF54">
                <wp:simplePos x="0" y="0"/>
                <wp:positionH relativeFrom="column">
                  <wp:posOffset>-71120</wp:posOffset>
                </wp:positionH>
                <wp:positionV relativeFrom="paragraph">
                  <wp:posOffset>313055</wp:posOffset>
                </wp:positionV>
                <wp:extent cx="6109970" cy="0"/>
                <wp:effectExtent l="20320" t="20320" r="22860" b="2730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5B5821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65pt" to="475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" o:allowincell="f" strokeweight="3pt">
                <v:stroke linestyle="thinThin"/>
              </v:line>
            </w:pict>
          </mc:Fallback>
        </mc:AlternateContent>
      </w:r>
      <w:r>
        <w:rPr>
          <w:rFonts w:ascii="A4p" w:hAnsi="A4p"/>
        </w:rPr>
        <w:t xml:space="preserve"> </w:t>
      </w:r>
      <w:r w:rsidRPr="00C5563C">
        <w:rPr>
          <w:rFonts w:ascii="A4p" w:hAnsi="A4p"/>
          <w:sz w:val="16"/>
          <w:szCs w:val="16"/>
        </w:rPr>
        <w:t xml:space="preserve">България 4000 </w:t>
      </w:r>
      <w:r>
        <w:rPr>
          <w:rFonts w:ascii="A4p" w:hAnsi="A4p"/>
          <w:sz w:val="16"/>
          <w:szCs w:val="16"/>
        </w:rPr>
        <w:t xml:space="preserve"> гр. Пловдив  ул. “Цар Асен” № </w:t>
      </w:r>
      <w:r w:rsidRPr="003603F3">
        <w:rPr>
          <w:rFonts w:ascii="A4p" w:hAnsi="A4p"/>
          <w:sz w:val="16"/>
          <w:szCs w:val="16"/>
          <w:lang w:val="ru-RU"/>
        </w:rPr>
        <w:t>24</w:t>
      </w:r>
      <w:r>
        <w:rPr>
          <w:rFonts w:ascii="A4p" w:hAnsi="A4p"/>
          <w:sz w:val="16"/>
          <w:szCs w:val="16"/>
        </w:rPr>
        <w:t>;</w:t>
      </w:r>
      <w:r w:rsidRPr="003603F3">
        <w:rPr>
          <w:rFonts w:ascii="A4p" w:hAnsi="A4p"/>
          <w:sz w:val="16"/>
          <w:szCs w:val="16"/>
          <w:lang w:val="ru-RU"/>
        </w:rPr>
        <w:t xml:space="preserve"> </w:t>
      </w:r>
      <w:r w:rsidRPr="00C5563C">
        <w:rPr>
          <w:rFonts w:ascii="A4p" w:hAnsi="A4p"/>
          <w:sz w:val="16"/>
          <w:szCs w:val="16"/>
        </w:rPr>
        <w:t xml:space="preserve"> Централа: (032) </w:t>
      </w:r>
      <w:r>
        <w:rPr>
          <w:rFonts w:ascii="A4p" w:hAnsi="A4p"/>
          <w:sz w:val="16"/>
          <w:szCs w:val="16"/>
        </w:rPr>
        <w:t>261</w:t>
      </w:r>
      <w:r w:rsidRPr="002120C5">
        <w:rPr>
          <w:rFonts w:ascii="A4p" w:hAnsi="A4p"/>
          <w:sz w:val="16"/>
          <w:szCs w:val="16"/>
        </w:rPr>
        <w:t xml:space="preserve"> </w:t>
      </w:r>
      <w:r>
        <w:rPr>
          <w:rFonts w:ascii="A4p" w:hAnsi="A4p"/>
          <w:sz w:val="16"/>
          <w:szCs w:val="16"/>
        </w:rPr>
        <w:t>261</w:t>
      </w:r>
    </w:p>
    <w:p w14:paraId="5E4393B6" w14:textId="77777777" w:rsidR="00040A1C" w:rsidRDefault="00040A1C" w:rsidP="00040A1C">
      <w:pPr>
        <w:spacing w:after="0" w:line="240" w:lineRule="auto"/>
        <w:jc w:val="center"/>
        <w:rPr>
          <w:b/>
          <w:sz w:val="24"/>
          <w:szCs w:val="24"/>
        </w:rPr>
      </w:pPr>
    </w:p>
    <w:p w14:paraId="61868681" w14:textId="77777777" w:rsidR="00040A1C" w:rsidRPr="003D7F7A" w:rsidRDefault="00040A1C" w:rsidP="00040A1C">
      <w:pPr>
        <w:spacing w:after="0" w:line="240" w:lineRule="auto"/>
        <w:jc w:val="center"/>
        <w:rPr>
          <w:b/>
          <w:spacing w:val="60"/>
          <w:sz w:val="32"/>
          <w:szCs w:val="32"/>
        </w:rPr>
      </w:pPr>
    </w:p>
    <w:p w14:paraId="7AE3EF46" w14:textId="77777777" w:rsidR="00F35889" w:rsidRPr="00134BFA" w:rsidRDefault="00F35889" w:rsidP="00F35889">
      <w:pPr>
        <w:jc w:val="center"/>
        <w:rPr>
          <w:rFonts w:cs="Arial"/>
          <w:b/>
          <w:spacing w:val="60"/>
          <w:sz w:val="32"/>
          <w:szCs w:val="32"/>
          <w:lang w:val="ru-RU"/>
        </w:rPr>
      </w:pPr>
      <w:r w:rsidRPr="00134BFA">
        <w:rPr>
          <w:rFonts w:cs="Arial"/>
          <w:b/>
          <w:spacing w:val="60"/>
          <w:sz w:val="32"/>
          <w:szCs w:val="32"/>
        </w:rPr>
        <w:t>У</w:t>
      </w:r>
      <w:r w:rsidRPr="00134BFA">
        <w:rPr>
          <w:rFonts w:cs="Arial"/>
          <w:b/>
          <w:spacing w:val="60"/>
          <w:sz w:val="32"/>
          <w:szCs w:val="32"/>
          <w:lang w:val="ru-RU"/>
        </w:rPr>
        <w:t>ЧЕБНА ПРОГРАМА</w:t>
      </w:r>
    </w:p>
    <w:p w14:paraId="155F4BFE" w14:textId="77777777" w:rsidR="00F35889" w:rsidRPr="002E1C5D" w:rsidRDefault="00F35889" w:rsidP="00F35889">
      <w:pPr>
        <w:jc w:val="center"/>
        <w:rPr>
          <w:b/>
          <w:sz w:val="32"/>
          <w:szCs w:val="32"/>
        </w:rPr>
      </w:pPr>
      <w:r w:rsidRPr="002E1C5D">
        <w:rPr>
          <w:b/>
          <w:sz w:val="32"/>
          <w:szCs w:val="32"/>
        </w:rPr>
        <w:t>Програма „Подкрепа за развитие на проектна докторантура на Пловдивския университет „Паисий Хилендарски“</w:t>
      </w:r>
    </w:p>
    <w:p w14:paraId="03F3078C" w14:textId="77777777" w:rsidR="00F35889" w:rsidRPr="00134BFA" w:rsidRDefault="00F35889" w:rsidP="00F35889">
      <w:pPr>
        <w:jc w:val="center"/>
        <w:rPr>
          <w:rFonts w:cs="Arial"/>
          <w:b/>
          <w:sz w:val="28"/>
          <w:szCs w:val="28"/>
        </w:rPr>
      </w:pPr>
      <w:r w:rsidRPr="00134BFA">
        <w:rPr>
          <w:rFonts w:cs="Arial"/>
          <w:b/>
          <w:sz w:val="28"/>
          <w:szCs w:val="28"/>
        </w:rPr>
        <w:t>ОПИСАНИЕ</w:t>
      </w:r>
    </w:p>
    <w:p w14:paraId="1D754926" w14:textId="77777777" w:rsidR="00F35889" w:rsidRPr="00F35889" w:rsidRDefault="00F35889" w:rsidP="00F35889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5889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Наименование на курса</w:t>
      </w:r>
    </w:p>
    <w:p w14:paraId="3783EEA1" w14:textId="77777777" w:rsidR="00F35889" w:rsidRPr="0026165B" w:rsidRDefault="00F35889" w:rsidP="00F35889">
      <w:pPr>
        <w:spacing w:line="240" w:lineRule="auto"/>
        <w:ind w:firstLine="720"/>
        <w:rPr>
          <w:rFonts w:eastAsia="Times New Roman" w:cs="Arial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u w:val="single"/>
        </w:rPr>
        <w:t>Проектен цикъл и управление на научноизследователски проекти</w:t>
      </w:r>
    </w:p>
    <w:p w14:paraId="5B665653" w14:textId="77777777" w:rsidR="00F35889" w:rsidRPr="00F35889" w:rsidRDefault="00F35889" w:rsidP="00F35889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5889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Тип на курса</w:t>
      </w:r>
    </w:p>
    <w:p w14:paraId="000AA511" w14:textId="77777777" w:rsidR="00F35889" w:rsidRPr="00E95E85" w:rsidRDefault="00F35889" w:rsidP="00F35889">
      <w:pPr>
        <w:spacing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Обучителен курс</w:t>
      </w:r>
    </w:p>
    <w:p w14:paraId="336B3AC5" w14:textId="77777777" w:rsidR="00F35889" w:rsidRPr="00F35889" w:rsidRDefault="00F35889" w:rsidP="00F35889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5889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Равнище на курса (ОКС)</w:t>
      </w:r>
    </w:p>
    <w:p w14:paraId="33BA56E2" w14:textId="77777777" w:rsidR="00F35889" w:rsidRDefault="00F35889" w:rsidP="00F35889">
      <w:pPr>
        <w:spacing w:line="240" w:lineRule="auto"/>
        <w:ind w:firstLine="720"/>
        <w:rPr>
          <w:rFonts w:cs="Arial"/>
          <w:sz w:val="24"/>
          <w:szCs w:val="24"/>
          <w:lang w:val="en-US"/>
        </w:rPr>
      </w:pPr>
      <w:r>
        <w:rPr>
          <w:rFonts w:cs="Arial"/>
          <w:caps/>
          <w:sz w:val="24"/>
          <w:szCs w:val="24"/>
        </w:rPr>
        <w:t>Обучение на докторанти</w:t>
      </w:r>
    </w:p>
    <w:p w14:paraId="0EA3EFE0" w14:textId="77777777" w:rsidR="00F35889" w:rsidRPr="00F35889" w:rsidRDefault="00F35889" w:rsidP="00F35889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5889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 на лектора</w:t>
      </w:r>
    </w:p>
    <w:p w14:paraId="42361AB3" w14:textId="77777777" w:rsidR="00F35889" w:rsidRDefault="00F35889" w:rsidP="00F35889">
      <w:pPr>
        <w:ind w:firstLine="720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30AB12F4" w14:textId="77777777" w:rsidR="00F35889" w:rsidRPr="00F35889" w:rsidRDefault="00F35889" w:rsidP="00F35889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5889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Учебни резултати за курса </w:t>
      </w:r>
    </w:p>
    <w:p w14:paraId="2E02F0E2" w14:textId="77777777" w:rsidR="00F35889" w:rsidRDefault="00F35889" w:rsidP="00F35889">
      <w:pPr>
        <w:spacing w:after="60" w:line="240" w:lineRule="auto"/>
        <w:ind w:firstLine="720"/>
        <w:rPr>
          <w:rFonts w:eastAsia="Times New Roman" w:cs="Arial"/>
          <w:b/>
          <w:bCs/>
          <w:sz w:val="24"/>
          <w:szCs w:val="24"/>
          <w:u w:val="single"/>
          <w:lang w:val="en-US" w:eastAsia="bg-BG"/>
        </w:rPr>
      </w:pPr>
    </w:p>
    <w:p w14:paraId="3A140C25" w14:textId="77777777" w:rsidR="00040A1C" w:rsidRDefault="00040A1C" w:rsidP="00040A1C">
      <w:pPr>
        <w:spacing w:after="60" w:line="240" w:lineRule="auto"/>
        <w:ind w:firstLine="720"/>
        <w:rPr>
          <w:rFonts w:eastAsia="Times New Roman" w:cs="Arial"/>
          <w:b/>
          <w:bCs/>
          <w:sz w:val="24"/>
          <w:szCs w:val="24"/>
          <w:u w:val="single"/>
          <w:lang w:val="en-US" w:eastAsia="bg-BG"/>
        </w:rPr>
      </w:pPr>
    </w:p>
    <w:p w14:paraId="2E22C8A0" w14:textId="77777777" w:rsidR="00040A1C" w:rsidRPr="00134BFA" w:rsidRDefault="00040A1C" w:rsidP="00040A1C">
      <w:pPr>
        <w:spacing w:after="60" w:line="240" w:lineRule="auto"/>
        <w:ind w:firstLine="720"/>
        <w:rPr>
          <w:rFonts w:eastAsia="Times New Roman" w:cs="Arial"/>
          <w:color w:val="000000"/>
          <w:u w:val="single"/>
        </w:rPr>
      </w:pPr>
      <w:r w:rsidRPr="00134BFA">
        <w:rPr>
          <w:rFonts w:eastAsia="Times New Roman" w:cs="Arial"/>
          <w:b/>
          <w:bCs/>
          <w:sz w:val="24"/>
          <w:szCs w:val="24"/>
          <w:u w:val="single"/>
          <w:lang w:eastAsia="bg-BG"/>
        </w:rPr>
        <w:t>Анотация</w:t>
      </w:r>
      <w:r w:rsidRPr="00134BFA">
        <w:rPr>
          <w:rFonts w:eastAsia="Times New Roman" w:cs="Arial"/>
          <w:color w:val="000000"/>
          <w:u w:val="single"/>
        </w:rPr>
        <w:t xml:space="preserve"> </w:t>
      </w:r>
    </w:p>
    <w:p w14:paraId="0B7CFFB2" w14:textId="48844820" w:rsidR="00040A1C" w:rsidRPr="00253584" w:rsidRDefault="00C570B1" w:rsidP="00253584">
      <w:pPr>
        <w:ind w:firstLine="284"/>
        <w:jc w:val="both"/>
      </w:pPr>
      <w:r w:rsidRPr="00C570B1">
        <w:t>Курсът е насочен към докторанти в областта на природните науки и има за цел да развие уменията им за ефективно академично общуване на английски език. Специално внимание се отделя на писането на научни статии – структура, език и стил, съобразени с изискванията на международните научни издания. Участниците ще се запознаят с често срещани причини за отхвърляне на статии и ще развият умения за редактиране и подобряване на собствените текстове. Курсът включва също основи на научната кореспонденция – писане на мотивационни писма, кореспонденция с редактори и рецензенти, както и подготовка и представяне на научни презентации. Чрез практически задачи и дискусии курсът подпомага изграждането на увереност и компетентност в академичното писане и представяне на научни резултати на английски език.</w:t>
      </w:r>
      <w:r w:rsidR="00253584">
        <w:t xml:space="preserve"> </w:t>
      </w:r>
      <w:r w:rsidR="00040A1C">
        <w:t xml:space="preserve">Крайните получени знания ще дадат увереност и самочувствие на </w:t>
      </w:r>
      <w:r>
        <w:t>докторантите</w:t>
      </w:r>
      <w:r w:rsidR="00040A1C">
        <w:t xml:space="preserve"> при пряко общуване с чуждестранни студенти и лектори. </w:t>
      </w:r>
      <w:r>
        <w:t>Придобитите знания ще благоприятстват за положителното личностно и професионално развитие на обучаващите се.</w:t>
      </w:r>
    </w:p>
    <w:p w14:paraId="5569F5E0" w14:textId="77777777" w:rsidR="00040A1C" w:rsidRDefault="00040A1C" w:rsidP="00040A1C">
      <w:pPr>
        <w:spacing w:after="60" w:line="240" w:lineRule="auto"/>
        <w:rPr>
          <w:rFonts w:eastAsia="Times New Roman" w:cs="Arial"/>
          <w:b/>
          <w:bCs/>
          <w:sz w:val="24"/>
          <w:szCs w:val="24"/>
          <w:u w:val="single"/>
          <w:lang w:val="en-US" w:eastAsia="bg-BG"/>
        </w:rPr>
      </w:pPr>
    </w:p>
    <w:p w14:paraId="5D0A84A4" w14:textId="77777777" w:rsidR="00040A1C" w:rsidRPr="00134BFA" w:rsidRDefault="00040A1C" w:rsidP="00040A1C">
      <w:pPr>
        <w:spacing w:after="60" w:line="240" w:lineRule="auto"/>
        <w:ind w:firstLine="720"/>
        <w:rPr>
          <w:rFonts w:eastAsia="Times New Roman" w:cs="Arial"/>
          <w:b/>
          <w:bCs/>
          <w:sz w:val="24"/>
          <w:szCs w:val="24"/>
          <w:u w:val="single"/>
          <w:lang w:eastAsia="bg-BG"/>
        </w:rPr>
      </w:pPr>
      <w:r w:rsidRPr="00134BFA">
        <w:rPr>
          <w:rFonts w:eastAsia="Times New Roman" w:cs="Arial"/>
          <w:b/>
          <w:bCs/>
          <w:sz w:val="24"/>
          <w:szCs w:val="24"/>
          <w:u w:val="single"/>
          <w:lang w:eastAsia="bg-BG"/>
        </w:rPr>
        <w:t>Компетенции</w:t>
      </w:r>
    </w:p>
    <w:p w14:paraId="778F617D" w14:textId="5714F1B2" w:rsidR="00040A1C" w:rsidRDefault="00040A1C" w:rsidP="00040A1C">
      <w:pPr>
        <w:spacing w:line="240" w:lineRule="auto"/>
        <w:rPr>
          <w:rFonts w:eastAsia="Times New Roman" w:cs="Arial"/>
          <w:color w:val="000000"/>
          <w:sz w:val="24"/>
        </w:rPr>
      </w:pPr>
      <w:r w:rsidRPr="00134BFA">
        <w:rPr>
          <w:rFonts w:eastAsia="Times New Roman" w:cs="Arial"/>
          <w:color w:val="000000"/>
          <w:sz w:val="24"/>
        </w:rPr>
        <w:t>Успешно завършилите обучението</w:t>
      </w:r>
      <w:r w:rsidR="00253584">
        <w:rPr>
          <w:rFonts w:eastAsia="Times New Roman" w:cs="Arial"/>
          <w:color w:val="000000"/>
          <w:sz w:val="24"/>
        </w:rPr>
        <w:t xml:space="preserve"> си</w:t>
      </w:r>
      <w:r w:rsidRPr="00134BFA">
        <w:rPr>
          <w:rFonts w:eastAsia="Times New Roman" w:cs="Arial"/>
          <w:color w:val="000000"/>
          <w:sz w:val="24"/>
        </w:rPr>
        <w:t xml:space="preserve"> </w:t>
      </w:r>
      <w:r w:rsidR="00253584">
        <w:rPr>
          <w:rFonts w:eastAsia="Times New Roman" w:cs="Arial"/>
          <w:color w:val="000000"/>
          <w:sz w:val="24"/>
        </w:rPr>
        <w:t>в този курс</w:t>
      </w:r>
      <w:r w:rsidRPr="00134BFA">
        <w:rPr>
          <w:rFonts w:eastAsia="Times New Roman" w:cs="Arial"/>
          <w:color w:val="000000"/>
          <w:sz w:val="24"/>
        </w:rPr>
        <w:t>:</w:t>
      </w:r>
    </w:p>
    <w:p w14:paraId="529BF76A" w14:textId="77777777" w:rsidR="00040A1C" w:rsidRDefault="00040A1C" w:rsidP="00040A1C">
      <w:pPr>
        <w:spacing w:after="0" w:line="240" w:lineRule="auto"/>
        <w:ind w:left="1440" w:hanging="1440"/>
        <w:rPr>
          <w:rFonts w:cs="Arial"/>
          <w:b/>
          <w:bCs/>
          <w:sz w:val="24"/>
          <w:szCs w:val="24"/>
        </w:rPr>
      </w:pPr>
      <w:r w:rsidRPr="00134BFA">
        <w:rPr>
          <w:rFonts w:cs="Arial"/>
          <w:b/>
          <w:bCs/>
          <w:sz w:val="24"/>
          <w:szCs w:val="24"/>
        </w:rPr>
        <w:lastRenderedPageBreak/>
        <w:t xml:space="preserve">1. </w:t>
      </w:r>
      <w:r w:rsidRPr="00134BFA">
        <w:rPr>
          <w:rFonts w:cs="Arial"/>
          <w:b/>
          <w:bCs/>
          <w:i/>
          <w:iCs/>
          <w:sz w:val="24"/>
          <w:szCs w:val="24"/>
        </w:rPr>
        <w:t>Ще знаят</w:t>
      </w:r>
      <w:r w:rsidRPr="00134BFA">
        <w:rPr>
          <w:rFonts w:cs="Arial"/>
          <w:b/>
          <w:bCs/>
          <w:sz w:val="24"/>
          <w:szCs w:val="24"/>
        </w:rPr>
        <w:t>:</w:t>
      </w:r>
    </w:p>
    <w:p w14:paraId="349A3C56" w14:textId="790F5EAC" w:rsidR="00253584" w:rsidRPr="00253584" w:rsidRDefault="00253584" w:rsidP="00253584">
      <w:pPr>
        <w:pStyle w:val="ListParagraph"/>
        <w:numPr>
          <w:ilvl w:val="0"/>
          <w:numId w:val="6"/>
        </w:numPr>
        <w:spacing w:after="0" w:line="240" w:lineRule="auto"/>
      </w:pPr>
      <w:r w:rsidRPr="00253584">
        <w:t>Основните структурни елементи на научната статия (въведение, методи, резултати, дискусия) и как да ги изграждат на академичен английски език;</w:t>
      </w:r>
    </w:p>
    <w:p w14:paraId="1C0982B7" w14:textId="64646577" w:rsidR="00253584" w:rsidRPr="00253584" w:rsidRDefault="00253584" w:rsidP="00253584">
      <w:pPr>
        <w:pStyle w:val="ListParagraph"/>
        <w:numPr>
          <w:ilvl w:val="0"/>
          <w:numId w:val="6"/>
        </w:numPr>
        <w:spacing w:after="0" w:line="240" w:lineRule="auto"/>
      </w:pPr>
      <w:r w:rsidRPr="00253584">
        <w:t>Какви езикови и стилистични особености са характерни за академичното писане в природните науки;</w:t>
      </w:r>
    </w:p>
    <w:p w14:paraId="33E8674B" w14:textId="4F7637F7" w:rsidR="00253584" w:rsidRPr="00253584" w:rsidRDefault="00253584" w:rsidP="00253584">
      <w:pPr>
        <w:pStyle w:val="ListParagraph"/>
        <w:numPr>
          <w:ilvl w:val="0"/>
          <w:numId w:val="6"/>
        </w:numPr>
        <w:spacing w:after="0" w:line="240" w:lineRule="auto"/>
      </w:pPr>
      <w:r w:rsidRPr="00253584">
        <w:t>Най-честите причини за отхвърляне на статии от научни списания и как да ги избягват;</w:t>
      </w:r>
    </w:p>
    <w:p w14:paraId="75CF86A7" w14:textId="230709BF" w:rsidR="00253584" w:rsidRPr="00253584" w:rsidRDefault="00253584" w:rsidP="00253584">
      <w:pPr>
        <w:pStyle w:val="ListParagraph"/>
        <w:numPr>
          <w:ilvl w:val="0"/>
          <w:numId w:val="6"/>
        </w:numPr>
        <w:spacing w:after="0" w:line="240" w:lineRule="auto"/>
      </w:pPr>
      <w:r w:rsidRPr="00253584">
        <w:t>Как да водят ефективна научна кореспонденция с редактори, рецензенти и потенциални сътрудници;</w:t>
      </w:r>
    </w:p>
    <w:p w14:paraId="356DAFC7" w14:textId="746B99F1" w:rsidR="00253584" w:rsidRPr="00253584" w:rsidRDefault="00253584" w:rsidP="00253584">
      <w:pPr>
        <w:pStyle w:val="ListParagraph"/>
        <w:numPr>
          <w:ilvl w:val="0"/>
          <w:numId w:val="6"/>
        </w:numPr>
        <w:spacing w:after="0" w:line="240" w:lineRule="auto"/>
      </w:pPr>
      <w:r w:rsidRPr="00253584">
        <w:t>Как да подготвят съдържателна и добре структурирана научна презентация на английски език;</w:t>
      </w:r>
    </w:p>
    <w:p w14:paraId="370ABADC" w14:textId="77777777" w:rsidR="00253584" w:rsidRDefault="00253584" w:rsidP="00253584">
      <w:pPr>
        <w:pStyle w:val="ListParagraph"/>
        <w:numPr>
          <w:ilvl w:val="0"/>
          <w:numId w:val="6"/>
        </w:numPr>
        <w:spacing w:after="0" w:line="240" w:lineRule="auto"/>
      </w:pPr>
      <w:r w:rsidRPr="00253584">
        <w:t>Как да използват подходящ речник и изразни средства при устно представяне на научни резултати;</w:t>
      </w:r>
    </w:p>
    <w:p w14:paraId="4A2FF245" w14:textId="75A43178" w:rsidR="00253584" w:rsidRPr="00253584" w:rsidRDefault="00253584" w:rsidP="00253584">
      <w:pPr>
        <w:pStyle w:val="ListParagraph"/>
        <w:numPr>
          <w:ilvl w:val="0"/>
          <w:numId w:val="6"/>
        </w:numPr>
        <w:spacing w:after="0" w:line="240" w:lineRule="auto"/>
      </w:pPr>
      <w:r w:rsidRPr="00253584">
        <w:t>Как да адаптират комуникационния си стил според аудиторията – академична, междудисциплинарна или неспециализирана.</w:t>
      </w:r>
    </w:p>
    <w:p w14:paraId="06E555D0" w14:textId="77777777" w:rsidR="00040A1C" w:rsidRPr="00253584" w:rsidRDefault="00040A1C" w:rsidP="00040A1C">
      <w:pPr>
        <w:spacing w:after="0" w:line="240" w:lineRule="auto"/>
        <w:ind w:left="1440" w:hanging="1440"/>
        <w:rPr>
          <w:sz w:val="24"/>
          <w:szCs w:val="24"/>
        </w:rPr>
      </w:pPr>
    </w:p>
    <w:p w14:paraId="2719C2E3" w14:textId="77777777" w:rsidR="00040A1C" w:rsidRDefault="00040A1C" w:rsidP="00040A1C">
      <w:pPr>
        <w:spacing w:after="0" w:line="240" w:lineRule="auto"/>
        <w:ind w:left="1440" w:hanging="1440"/>
        <w:rPr>
          <w:rFonts w:cs="Arial"/>
          <w:b/>
          <w:bCs/>
          <w:sz w:val="24"/>
          <w:szCs w:val="24"/>
        </w:rPr>
      </w:pPr>
      <w:r w:rsidRPr="00134BFA">
        <w:rPr>
          <w:rFonts w:cs="Arial"/>
          <w:b/>
          <w:bCs/>
          <w:sz w:val="24"/>
          <w:szCs w:val="24"/>
        </w:rPr>
        <w:t xml:space="preserve">2. </w:t>
      </w:r>
      <w:r w:rsidRPr="00134BFA">
        <w:rPr>
          <w:rFonts w:cs="Arial"/>
          <w:b/>
          <w:bCs/>
          <w:i/>
          <w:iCs/>
          <w:sz w:val="24"/>
          <w:szCs w:val="24"/>
        </w:rPr>
        <w:t>Ще могат</w:t>
      </w:r>
      <w:r w:rsidRPr="00134BFA">
        <w:rPr>
          <w:rFonts w:cs="Arial"/>
          <w:b/>
          <w:bCs/>
          <w:sz w:val="24"/>
          <w:szCs w:val="24"/>
        </w:rPr>
        <w:t>:</w:t>
      </w:r>
    </w:p>
    <w:p w14:paraId="669F5976" w14:textId="1083C2F6" w:rsidR="00C570B1" w:rsidRPr="00C570B1" w:rsidRDefault="00C570B1" w:rsidP="00C570B1">
      <w:pPr>
        <w:pStyle w:val="ListParagraph"/>
        <w:numPr>
          <w:ilvl w:val="0"/>
          <w:numId w:val="4"/>
        </w:numPr>
        <w:spacing w:after="0"/>
      </w:pPr>
      <w:r w:rsidRPr="00C570B1">
        <w:t>Да съставят и редактират научни текстове на английски език с по-висока увереност и точност;</w:t>
      </w:r>
    </w:p>
    <w:p w14:paraId="0A37E7FA" w14:textId="3DE00259" w:rsidR="00C570B1" w:rsidRPr="00C570B1" w:rsidRDefault="00C570B1" w:rsidP="00C570B1">
      <w:pPr>
        <w:pStyle w:val="ListParagraph"/>
        <w:numPr>
          <w:ilvl w:val="0"/>
          <w:numId w:val="4"/>
        </w:numPr>
        <w:spacing w:after="0"/>
      </w:pPr>
      <w:r w:rsidRPr="00C570B1">
        <w:t>Да идентифицират и избягват често срещани езикови и структурни грешки;</w:t>
      </w:r>
    </w:p>
    <w:p w14:paraId="1DCB08B6" w14:textId="4A69349A" w:rsidR="00C570B1" w:rsidRPr="00C570B1" w:rsidRDefault="00C570B1" w:rsidP="00C570B1">
      <w:pPr>
        <w:pStyle w:val="ListParagraph"/>
        <w:numPr>
          <w:ilvl w:val="0"/>
          <w:numId w:val="4"/>
        </w:numPr>
        <w:spacing w:after="0"/>
      </w:pPr>
      <w:r w:rsidRPr="00C570B1">
        <w:t>Да водят професионална кореспонденция със съответните норми и тон;</w:t>
      </w:r>
    </w:p>
    <w:p w14:paraId="1119EC03" w14:textId="3BB3A793" w:rsidR="00C570B1" w:rsidRPr="00C570B1" w:rsidRDefault="00C570B1" w:rsidP="00C570B1">
      <w:pPr>
        <w:pStyle w:val="ListParagraph"/>
        <w:numPr>
          <w:ilvl w:val="0"/>
          <w:numId w:val="4"/>
        </w:numPr>
        <w:spacing w:after="0"/>
      </w:pPr>
      <w:r w:rsidRPr="00C570B1">
        <w:t>Да подготвят и изнасят научни презентации, съобразени с международни академични стандарти.</w:t>
      </w:r>
    </w:p>
    <w:p w14:paraId="40E3C1CF" w14:textId="77777777" w:rsidR="00040A1C" w:rsidRPr="00134BFA" w:rsidRDefault="00040A1C" w:rsidP="00040A1C">
      <w:pPr>
        <w:spacing w:after="0"/>
        <w:rPr>
          <w:rFonts w:cs="Arial"/>
          <w:b/>
          <w:bCs/>
          <w:sz w:val="24"/>
          <w:szCs w:val="24"/>
        </w:rPr>
      </w:pPr>
    </w:p>
    <w:p w14:paraId="7C8EEEB3" w14:textId="77777777" w:rsidR="00040A1C" w:rsidRPr="00134BFA" w:rsidRDefault="00040A1C" w:rsidP="00040A1C">
      <w:pPr>
        <w:spacing w:after="0"/>
        <w:rPr>
          <w:rFonts w:cs="Arial"/>
          <w:b/>
          <w:bCs/>
          <w:sz w:val="24"/>
          <w:szCs w:val="24"/>
        </w:rPr>
      </w:pPr>
    </w:p>
    <w:p w14:paraId="12683454" w14:textId="77777777" w:rsidR="00040A1C" w:rsidRPr="00A141B6" w:rsidRDefault="00040A1C" w:rsidP="00040A1C">
      <w:pPr>
        <w:spacing w:after="0" w:line="240" w:lineRule="auto"/>
        <w:rPr>
          <w:rFonts w:cs="Arial"/>
          <w:b/>
          <w:sz w:val="24"/>
          <w:lang w:val="ru-RU"/>
        </w:rPr>
      </w:pPr>
    </w:p>
    <w:p w14:paraId="42AC3230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Начин на преподаване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2"/>
        <w:gridCol w:w="4198"/>
      </w:tblGrid>
      <w:tr w:rsidR="00040A1C" w:rsidRPr="003D7F7A" w14:paraId="1F8BB3EB" w14:textId="77777777" w:rsidTr="0024226A">
        <w:trPr>
          <w:trHeight w:val="315"/>
        </w:trPr>
        <w:tc>
          <w:tcPr>
            <w:tcW w:w="5522" w:type="dxa"/>
            <w:shd w:val="clear" w:color="auto" w:fill="auto"/>
            <w:noWrap/>
            <w:vAlign w:val="center"/>
          </w:tcPr>
          <w:p w14:paraId="30841CEB" w14:textId="49939C00" w:rsidR="00040A1C" w:rsidRPr="00C570B1" w:rsidRDefault="00040A1C" w:rsidP="00C570B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3D7F7A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Аудиторно: </w:t>
            </w:r>
            <w:r w:rsidR="00C570B1">
              <w:rPr>
                <w:rFonts w:eastAsia="Times New Roman" w:cs="Arial"/>
                <w:b/>
                <w:sz w:val="24"/>
                <w:szCs w:val="24"/>
              </w:rPr>
              <w:t>10</w:t>
            </w:r>
            <w:r w:rsidRPr="002120C5">
              <w:rPr>
                <w:rFonts w:eastAsia="Times New Roman" w:cs="Arial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75629BA" w14:textId="77777777" w:rsidR="00040A1C" w:rsidRPr="003D7F7A" w:rsidRDefault="00040A1C" w:rsidP="0024226A">
            <w:pPr>
              <w:pStyle w:val="ListParagraph"/>
              <w:spacing w:after="0" w:line="240" w:lineRule="auto"/>
              <w:ind w:left="182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14:paraId="4D81EEB3" w14:textId="77777777" w:rsidR="00040A1C" w:rsidRDefault="00040A1C" w:rsidP="00040A1C">
      <w:pPr>
        <w:spacing w:after="0" w:line="240" w:lineRule="auto"/>
        <w:rPr>
          <w:rFonts w:eastAsia="Times New Roman" w:cs="Arial"/>
          <w:b/>
          <w:color w:val="000000"/>
          <w:u w:val="single"/>
          <w:lang w:val="en-US"/>
        </w:rPr>
      </w:pPr>
    </w:p>
    <w:p w14:paraId="0CAF28F0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Предварителни изисквания (знания и умения от предходното обучение) </w:t>
      </w:r>
    </w:p>
    <w:p w14:paraId="36C245D9" w14:textId="61605776" w:rsidR="00040A1C" w:rsidRPr="00C570B1" w:rsidRDefault="00C570B1" w:rsidP="00040A1C">
      <w:pPr>
        <w:spacing w:after="120"/>
        <w:jc w:val="both"/>
        <w:rPr>
          <w:rFonts w:cs="Arial"/>
          <w:sz w:val="24"/>
          <w:lang w:val="en-US"/>
        </w:rPr>
      </w:pPr>
      <w:r>
        <w:rPr>
          <w:rFonts w:cs="Arial"/>
          <w:sz w:val="24"/>
        </w:rPr>
        <w:t xml:space="preserve">Минимално ниво на владеене на английски език: </w:t>
      </w:r>
      <w:r>
        <w:rPr>
          <w:rFonts w:cs="Arial"/>
          <w:sz w:val="24"/>
          <w:lang w:val="en-US"/>
        </w:rPr>
        <w:t>B1-B2</w:t>
      </w:r>
    </w:p>
    <w:p w14:paraId="2C289C70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Техническо осигуряване на обучението</w:t>
      </w:r>
    </w:p>
    <w:p w14:paraId="2D064264" w14:textId="77777777" w:rsidR="00040A1C" w:rsidRPr="00001294" w:rsidRDefault="00040A1C" w:rsidP="00040A1C">
      <w:pPr>
        <w:numPr>
          <w:ilvl w:val="0"/>
          <w:numId w:val="2"/>
        </w:numPr>
        <w:spacing w:after="0" w:line="240" w:lineRule="auto"/>
      </w:pPr>
      <w:r w:rsidRPr="00293783">
        <w:t>Мултимедийно представяне</w:t>
      </w:r>
      <w:r w:rsidRPr="00FC147F">
        <w:rPr>
          <w:b/>
        </w:rPr>
        <w:t>;</w:t>
      </w:r>
      <w:r>
        <w:rPr>
          <w:b/>
        </w:rPr>
        <w:t xml:space="preserve"> </w:t>
      </w:r>
    </w:p>
    <w:p w14:paraId="48EBDD95" w14:textId="77777777" w:rsidR="00040A1C" w:rsidRPr="00832662" w:rsidRDefault="00040A1C" w:rsidP="00040A1C">
      <w:pPr>
        <w:numPr>
          <w:ilvl w:val="0"/>
          <w:numId w:val="2"/>
        </w:numPr>
        <w:spacing w:after="0" w:line="240" w:lineRule="auto"/>
      </w:pPr>
      <w:r>
        <w:t>Интерактивна дъска.</w:t>
      </w:r>
    </w:p>
    <w:p w14:paraId="76AA7222" w14:textId="77777777" w:rsidR="00040A1C" w:rsidRPr="00D0088A" w:rsidRDefault="00040A1C" w:rsidP="0025358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3E97525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Съдържание на курса</w:t>
      </w:r>
    </w:p>
    <w:p w14:paraId="2E3FCA69" w14:textId="77777777" w:rsidR="00040A1C" w:rsidRDefault="00040A1C" w:rsidP="00040A1C">
      <w:pPr>
        <w:spacing w:after="0"/>
        <w:ind w:firstLine="720"/>
        <w:jc w:val="both"/>
        <w:rPr>
          <w:sz w:val="24"/>
          <w:szCs w:val="24"/>
          <w:lang w:val="en-US"/>
        </w:rPr>
      </w:pPr>
    </w:p>
    <w:p w14:paraId="4F07EC2F" w14:textId="7DFCAE8C" w:rsidR="00C570B1" w:rsidRPr="00134BFA" w:rsidRDefault="00040A1C" w:rsidP="00040A1C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r w:rsidRPr="00134BFA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Тематично съдържание на учебната дисциплина</w:t>
      </w:r>
      <w:r w:rsidR="00C570B1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:</w:t>
      </w:r>
    </w:p>
    <w:p w14:paraId="236D5237" w14:textId="014B0F59" w:rsidR="00040A1C" w:rsidRPr="00C570B1" w:rsidRDefault="00040A1C" w:rsidP="00C570B1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А/ Лекции</w:t>
      </w:r>
    </w:p>
    <w:p w14:paraId="07D700F1" w14:textId="1CFC5EB8" w:rsidR="00C570B1" w:rsidRPr="00C570B1" w:rsidRDefault="00C570B1" w:rsidP="00C570B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bCs/>
          <w:color w:val="000000"/>
        </w:rPr>
      </w:pPr>
      <w:r w:rsidRPr="00C570B1">
        <w:rPr>
          <w:rFonts w:eastAsia="Times New Roman" w:cs="Arial"/>
          <w:b/>
          <w:bCs/>
          <w:color w:val="000000"/>
        </w:rPr>
        <w:t>Научната статия</w:t>
      </w:r>
      <w:r w:rsidRPr="00C570B1">
        <w:rPr>
          <w:rFonts w:eastAsia="Times New Roman" w:cs="Arial"/>
          <w:bCs/>
          <w:color w:val="000000"/>
        </w:rPr>
        <w:t xml:space="preserve"> – структура, особености, използване на академичен английски език, речникови и граматически специфики.</w:t>
      </w:r>
    </w:p>
    <w:p w14:paraId="5E4BC782" w14:textId="49736DD9" w:rsidR="00C570B1" w:rsidRPr="00C570B1" w:rsidRDefault="00C570B1" w:rsidP="00C570B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bCs/>
          <w:color w:val="000000"/>
        </w:rPr>
      </w:pPr>
      <w:r w:rsidRPr="00C570B1">
        <w:rPr>
          <w:rFonts w:eastAsia="Times New Roman" w:cs="Arial"/>
          <w:b/>
          <w:bCs/>
          <w:color w:val="000000"/>
        </w:rPr>
        <w:t>Причини за отхвърляне на научна статия</w:t>
      </w:r>
      <w:r w:rsidRPr="00C570B1">
        <w:rPr>
          <w:rFonts w:eastAsia="Times New Roman" w:cs="Arial"/>
          <w:bCs/>
          <w:color w:val="000000"/>
        </w:rPr>
        <w:t xml:space="preserve"> – типични редакторски и рецензентски критики</w:t>
      </w:r>
      <w:r>
        <w:rPr>
          <w:rFonts w:eastAsia="Times New Roman" w:cs="Arial"/>
          <w:bCs/>
          <w:color w:val="000000"/>
          <w:lang w:val="en-US"/>
        </w:rPr>
        <w:t xml:space="preserve"> </w:t>
      </w:r>
      <w:r>
        <w:rPr>
          <w:rFonts w:eastAsia="Times New Roman" w:cs="Arial"/>
          <w:bCs/>
          <w:color w:val="000000"/>
        </w:rPr>
        <w:t>от езикова гледна точка</w:t>
      </w:r>
      <w:r w:rsidRPr="00C570B1">
        <w:rPr>
          <w:rFonts w:eastAsia="Times New Roman" w:cs="Arial"/>
          <w:bCs/>
          <w:color w:val="000000"/>
        </w:rPr>
        <w:t>, стратегии за избягване на грешки.</w:t>
      </w:r>
    </w:p>
    <w:p w14:paraId="1C31BBA4" w14:textId="533BBCA5" w:rsidR="00C570B1" w:rsidRPr="00C570B1" w:rsidRDefault="00C570B1" w:rsidP="00C570B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bCs/>
          <w:color w:val="000000"/>
        </w:rPr>
      </w:pPr>
      <w:r w:rsidRPr="00C570B1">
        <w:rPr>
          <w:rFonts w:eastAsia="Times New Roman" w:cs="Arial"/>
          <w:b/>
          <w:bCs/>
          <w:color w:val="000000"/>
        </w:rPr>
        <w:t>Научна кореспонденция</w:t>
      </w:r>
      <w:r w:rsidRPr="00C570B1">
        <w:rPr>
          <w:rFonts w:eastAsia="Times New Roman" w:cs="Arial"/>
          <w:bCs/>
          <w:color w:val="000000"/>
        </w:rPr>
        <w:t xml:space="preserve"> – писане на cover letters, заявки за сътрудничество и други видове професионална комуникация.</w:t>
      </w:r>
    </w:p>
    <w:p w14:paraId="3AF84E42" w14:textId="774F57AB" w:rsidR="00C570B1" w:rsidRPr="00C570B1" w:rsidRDefault="00C570B1" w:rsidP="00C570B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bCs/>
          <w:color w:val="000000"/>
        </w:rPr>
      </w:pPr>
      <w:r w:rsidRPr="00C570B1">
        <w:rPr>
          <w:rFonts w:eastAsia="Times New Roman" w:cs="Arial"/>
          <w:b/>
          <w:bCs/>
          <w:color w:val="000000"/>
        </w:rPr>
        <w:t>Презентацията</w:t>
      </w:r>
      <w:r w:rsidRPr="00C570B1">
        <w:rPr>
          <w:rFonts w:eastAsia="Times New Roman" w:cs="Arial"/>
          <w:bCs/>
          <w:color w:val="000000"/>
        </w:rPr>
        <w:t xml:space="preserve"> – техники за структуриране и визуализиране на научно съдържание, езикови ресурси за говорно представяне, поведение и взаимодействие с публика.</w:t>
      </w:r>
    </w:p>
    <w:p w14:paraId="33F7CC77" w14:textId="77777777" w:rsidR="00040A1C" w:rsidRDefault="00040A1C" w:rsidP="00040A1C">
      <w:pPr>
        <w:spacing w:after="0" w:line="240" w:lineRule="auto"/>
        <w:rPr>
          <w:rFonts w:eastAsia="Times New Roman" w:cs="Arial"/>
          <w:bCs/>
          <w:color w:val="000000"/>
        </w:rPr>
      </w:pPr>
    </w:p>
    <w:p w14:paraId="3108379C" w14:textId="444A2256" w:rsidR="00040A1C" w:rsidRPr="00C570B1" w:rsidRDefault="00040A1C" w:rsidP="00C570B1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Б/ Упражнения (семинарни и / или лабораторни)</w:t>
      </w:r>
    </w:p>
    <w:p w14:paraId="234A330A" w14:textId="6B14119C" w:rsidR="00040A1C" w:rsidRPr="00C570B1" w:rsidRDefault="00C570B1" w:rsidP="00040A1C">
      <w:pPr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</w:t>
      </w:r>
    </w:p>
    <w:p w14:paraId="7094D887" w14:textId="77777777" w:rsidR="00040A1C" w:rsidRPr="004A21D6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В/ Самостоятелна подготовка: </w:t>
      </w:r>
    </w:p>
    <w:p w14:paraId="1943A157" w14:textId="77777777" w:rsidR="00040A1C" w:rsidRDefault="00040A1C" w:rsidP="00040A1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Работа по предварително зададени материали за допълнителна практика за домашна работа;</w:t>
      </w:r>
    </w:p>
    <w:p w14:paraId="52914877" w14:textId="77777777" w:rsidR="00040A1C" w:rsidRPr="00832662" w:rsidRDefault="00040A1C" w:rsidP="00040A1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Изготвяне на презентация на английски език.</w:t>
      </w:r>
    </w:p>
    <w:p w14:paraId="2A95F079" w14:textId="77777777" w:rsidR="00040A1C" w:rsidRDefault="00040A1C" w:rsidP="00040A1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-US"/>
        </w:rPr>
      </w:pPr>
    </w:p>
    <w:p w14:paraId="5537135E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Библиография</w:t>
      </w:r>
    </w:p>
    <w:p w14:paraId="123A5FAE" w14:textId="25FB5879" w:rsidR="000F67A7" w:rsidRPr="000F67A7" w:rsidRDefault="000F67A7" w:rsidP="000F67A7">
      <w:pPr>
        <w:spacing w:after="0" w:line="240" w:lineRule="auto"/>
        <w:rPr>
          <w:rFonts w:cs="Arial"/>
        </w:rPr>
      </w:pPr>
    </w:p>
    <w:p w14:paraId="64754065" w14:textId="77777777" w:rsidR="000F67A7" w:rsidRPr="000F67A7" w:rsidRDefault="000F67A7" w:rsidP="000F67A7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Glasman-Deal, H. (2020). </w:t>
      </w:r>
      <w:r w:rsidRPr="000F67A7">
        <w:rPr>
          <w:rFonts w:cs="Arial"/>
          <w:i/>
          <w:iCs/>
        </w:rPr>
        <w:t>Science Research Writing for Non-Native Speakers of English</w:t>
      </w:r>
      <w:r w:rsidRPr="000F67A7">
        <w:rPr>
          <w:rFonts w:cs="Arial"/>
        </w:rPr>
        <w:t xml:space="preserve"> (2nd ed.). Imperial College Press.</w:t>
      </w:r>
    </w:p>
    <w:p w14:paraId="4D870D9E" w14:textId="77777777" w:rsidR="000F67A7" w:rsidRPr="000F67A7" w:rsidRDefault="000F67A7" w:rsidP="000F67A7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Swales, J. M., &amp; Feak, C. B. (2012). </w:t>
      </w:r>
      <w:r w:rsidRPr="000F67A7">
        <w:rPr>
          <w:rFonts w:cs="Arial"/>
          <w:i/>
          <w:iCs/>
        </w:rPr>
        <w:t>Academic Writing for Graduate Students: Essential Tasks and Skills</w:t>
      </w:r>
      <w:r w:rsidRPr="000F67A7">
        <w:rPr>
          <w:rFonts w:cs="Arial"/>
        </w:rPr>
        <w:t xml:space="preserve"> (3rd ed.). University of Michigan Press.</w:t>
      </w:r>
    </w:p>
    <w:p w14:paraId="2CD30118" w14:textId="77777777" w:rsidR="000F67A7" w:rsidRPr="000F67A7" w:rsidRDefault="000F67A7" w:rsidP="000F67A7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Day, R. A., &amp; Gastel, B. (2016). </w:t>
      </w:r>
      <w:r w:rsidRPr="000F67A7">
        <w:rPr>
          <w:rFonts w:cs="Arial"/>
          <w:i/>
          <w:iCs/>
        </w:rPr>
        <w:t>How to Write and Publish a Scientific Paper</w:t>
      </w:r>
      <w:r w:rsidRPr="000F67A7">
        <w:rPr>
          <w:rFonts w:cs="Arial"/>
        </w:rPr>
        <w:t xml:space="preserve"> (8th ed.). Cambridge University Press.</w:t>
      </w:r>
    </w:p>
    <w:p w14:paraId="199E708E" w14:textId="77777777" w:rsidR="000F67A7" w:rsidRDefault="000F67A7" w:rsidP="000F67A7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Wallwork, A. (2016). </w:t>
      </w:r>
      <w:r w:rsidRPr="000F67A7">
        <w:rPr>
          <w:rFonts w:cs="Arial"/>
          <w:i/>
          <w:iCs/>
        </w:rPr>
        <w:t>English for Writing Research Papers</w:t>
      </w:r>
      <w:r w:rsidRPr="000F67A7">
        <w:rPr>
          <w:rFonts w:cs="Arial"/>
        </w:rPr>
        <w:t xml:space="preserve"> (2nd ed.). Springer.</w:t>
      </w:r>
    </w:p>
    <w:p w14:paraId="294C04A4" w14:textId="3E173EE6" w:rsidR="000F67A7" w:rsidRPr="000F67A7" w:rsidRDefault="000F67A7" w:rsidP="000F67A7">
      <w:pPr>
        <w:spacing w:after="0" w:line="240" w:lineRule="auto"/>
        <w:rPr>
          <w:rFonts w:cs="Arial"/>
        </w:rPr>
      </w:pPr>
    </w:p>
    <w:p w14:paraId="645AC159" w14:textId="77777777" w:rsidR="000F67A7" w:rsidRPr="000F67A7" w:rsidRDefault="000F67A7" w:rsidP="000F67A7">
      <w:pPr>
        <w:numPr>
          <w:ilvl w:val="0"/>
          <w:numId w:val="8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Matthews, J. R., Bowen, J. M., &amp; Matthews, R. W. (2010). </w:t>
      </w:r>
      <w:r w:rsidRPr="000F67A7">
        <w:rPr>
          <w:rFonts w:cs="Arial"/>
          <w:i/>
          <w:iCs/>
        </w:rPr>
        <w:t>Successful Scientific Writing: A Step-by-Step Guide for the Biological and Medical Sciences</w:t>
      </w:r>
      <w:r w:rsidRPr="000F67A7">
        <w:rPr>
          <w:rFonts w:cs="Arial"/>
        </w:rPr>
        <w:t xml:space="preserve"> (4th ed.). Cambridge University Press.</w:t>
      </w:r>
    </w:p>
    <w:p w14:paraId="7530521F" w14:textId="7E79B458" w:rsidR="000F67A7" w:rsidRPr="000F67A7" w:rsidRDefault="000F67A7" w:rsidP="000F67A7">
      <w:pPr>
        <w:numPr>
          <w:ilvl w:val="0"/>
          <w:numId w:val="8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Peat, J., Elliott, E., Baur, L., &amp; Keena, V. (2002). </w:t>
      </w:r>
      <w:r w:rsidRPr="000F67A7">
        <w:rPr>
          <w:rFonts w:cs="Arial"/>
          <w:i/>
          <w:iCs/>
        </w:rPr>
        <w:t>Scientific Writing: Easy When You Know How.</w:t>
      </w:r>
      <w:r w:rsidRPr="000F67A7">
        <w:rPr>
          <w:rFonts w:cs="Arial"/>
        </w:rPr>
        <w:t xml:space="preserve"> BMJ Books.</w:t>
      </w:r>
    </w:p>
    <w:p w14:paraId="59CB5D1B" w14:textId="77777777" w:rsidR="000F67A7" w:rsidRPr="000F67A7" w:rsidRDefault="000F67A7" w:rsidP="000F67A7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Alley, M. (2013). </w:t>
      </w:r>
      <w:r w:rsidRPr="000F67A7">
        <w:rPr>
          <w:rFonts w:cs="Arial"/>
          <w:i/>
          <w:iCs/>
        </w:rPr>
        <w:t>The Craft of Scientific Presentations: Critical Steps to Succeed and Critical Errors to Avoid</w:t>
      </w:r>
      <w:r w:rsidRPr="000F67A7">
        <w:rPr>
          <w:rFonts w:cs="Arial"/>
        </w:rPr>
        <w:t xml:space="preserve"> (2nd ed.). Springer.</w:t>
      </w:r>
    </w:p>
    <w:p w14:paraId="662DAF6C" w14:textId="370406A5" w:rsidR="00040A1C" w:rsidRPr="000F67A7" w:rsidRDefault="000F67A7" w:rsidP="00040A1C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0F67A7">
        <w:rPr>
          <w:rFonts w:cs="Arial"/>
        </w:rPr>
        <w:t xml:space="preserve">Doumont, J.-L. (2009). </w:t>
      </w:r>
      <w:r w:rsidRPr="000F67A7">
        <w:rPr>
          <w:rFonts w:cs="Arial"/>
          <w:i/>
          <w:iCs/>
        </w:rPr>
        <w:t>Trees, Maps, and Theorems: Effective Communication for Rational Minds.</w:t>
      </w:r>
      <w:r w:rsidRPr="000F67A7">
        <w:rPr>
          <w:rFonts w:cs="Arial"/>
        </w:rPr>
        <w:t xml:space="preserve"> Principiae.</w:t>
      </w:r>
    </w:p>
    <w:p w14:paraId="01AFB75A" w14:textId="77777777" w:rsidR="00040A1C" w:rsidRPr="000F67A7" w:rsidRDefault="00040A1C" w:rsidP="00040A1C">
      <w:pPr>
        <w:spacing w:after="0" w:line="240" w:lineRule="auto"/>
        <w:rPr>
          <w:rFonts w:cs="Arial"/>
        </w:rPr>
      </w:pPr>
    </w:p>
    <w:p w14:paraId="4D19A780" w14:textId="77777777" w:rsidR="00040A1C" w:rsidRPr="00134BFA" w:rsidRDefault="00040A1C" w:rsidP="00040A1C">
      <w:pPr>
        <w:spacing w:after="0" w:line="240" w:lineRule="auto"/>
        <w:rPr>
          <w:rFonts w:cs="Arial"/>
          <w:b/>
          <w:u w:val="single"/>
        </w:rPr>
      </w:pPr>
    </w:p>
    <w:p w14:paraId="6C3BAEFE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Планирани учебни дейности и методи на преподаване</w:t>
      </w:r>
    </w:p>
    <w:p w14:paraId="416913C5" w14:textId="77777777" w:rsidR="00D15C37" w:rsidRPr="00D15C37" w:rsidRDefault="00D15C37" w:rsidP="00D15C37">
      <w:pPr>
        <w:numPr>
          <w:ilvl w:val="0"/>
          <w:numId w:val="11"/>
        </w:numPr>
        <w:spacing w:after="0"/>
        <w:jc w:val="both"/>
        <w:rPr>
          <w:rFonts w:cs="Arial"/>
          <w:sz w:val="23"/>
          <w:szCs w:val="23"/>
        </w:rPr>
      </w:pPr>
      <w:r w:rsidRPr="00D15C37">
        <w:rPr>
          <w:rFonts w:cs="Arial"/>
          <w:b/>
          <w:bCs/>
          <w:sz w:val="23"/>
          <w:szCs w:val="23"/>
        </w:rPr>
        <w:t>Лекционни модули</w:t>
      </w:r>
      <w:r w:rsidRPr="00D15C37">
        <w:rPr>
          <w:rFonts w:cs="Arial"/>
          <w:sz w:val="23"/>
          <w:szCs w:val="23"/>
        </w:rPr>
        <w:t xml:space="preserve"> за представяне на основни концепции, структури и езикови норми в академичното писане;</w:t>
      </w:r>
    </w:p>
    <w:p w14:paraId="772834CB" w14:textId="77777777" w:rsidR="00D15C37" w:rsidRPr="00D15C37" w:rsidRDefault="00D15C37" w:rsidP="00D15C37">
      <w:pPr>
        <w:numPr>
          <w:ilvl w:val="0"/>
          <w:numId w:val="11"/>
        </w:numPr>
        <w:spacing w:after="0"/>
        <w:jc w:val="both"/>
        <w:rPr>
          <w:rFonts w:cs="Arial"/>
          <w:sz w:val="23"/>
          <w:szCs w:val="23"/>
        </w:rPr>
      </w:pPr>
      <w:r w:rsidRPr="00D15C37">
        <w:rPr>
          <w:rFonts w:cs="Arial"/>
          <w:b/>
          <w:bCs/>
          <w:sz w:val="23"/>
          <w:szCs w:val="23"/>
        </w:rPr>
        <w:t>Семинари и дискусии</w:t>
      </w:r>
      <w:r w:rsidRPr="00D15C37">
        <w:rPr>
          <w:rFonts w:cs="Arial"/>
          <w:sz w:val="23"/>
          <w:szCs w:val="23"/>
        </w:rPr>
        <w:t xml:space="preserve"> с анализ на реални примери от научни статии и презентации;</w:t>
      </w:r>
    </w:p>
    <w:p w14:paraId="5C7E53D8" w14:textId="77777777" w:rsidR="00D15C37" w:rsidRPr="00D15C37" w:rsidRDefault="00D15C37" w:rsidP="00D15C37">
      <w:pPr>
        <w:numPr>
          <w:ilvl w:val="0"/>
          <w:numId w:val="11"/>
        </w:numPr>
        <w:spacing w:after="0"/>
        <w:jc w:val="both"/>
        <w:rPr>
          <w:rFonts w:cs="Arial"/>
          <w:sz w:val="23"/>
          <w:szCs w:val="23"/>
        </w:rPr>
      </w:pPr>
      <w:r w:rsidRPr="00D15C37">
        <w:rPr>
          <w:rFonts w:cs="Arial"/>
          <w:b/>
          <w:bCs/>
          <w:sz w:val="23"/>
          <w:szCs w:val="23"/>
        </w:rPr>
        <w:t>Писмени упражнения</w:t>
      </w:r>
      <w:r w:rsidRPr="00D15C37">
        <w:rPr>
          <w:rFonts w:cs="Arial"/>
          <w:sz w:val="23"/>
          <w:szCs w:val="23"/>
        </w:rPr>
        <w:t xml:space="preserve"> за практикуване на елементи от научната статия, кореспонденция и презентационен текст;</w:t>
      </w:r>
    </w:p>
    <w:p w14:paraId="7563684C" w14:textId="77777777" w:rsidR="00D15C37" w:rsidRPr="00D15C37" w:rsidRDefault="00D15C37" w:rsidP="00D15C37">
      <w:pPr>
        <w:numPr>
          <w:ilvl w:val="0"/>
          <w:numId w:val="11"/>
        </w:numPr>
        <w:spacing w:after="0"/>
        <w:jc w:val="both"/>
        <w:rPr>
          <w:rFonts w:cs="Arial"/>
          <w:sz w:val="23"/>
          <w:szCs w:val="23"/>
        </w:rPr>
      </w:pPr>
      <w:r w:rsidRPr="00D15C37">
        <w:rPr>
          <w:rFonts w:cs="Arial"/>
          <w:b/>
          <w:bCs/>
          <w:sz w:val="23"/>
          <w:szCs w:val="23"/>
        </w:rPr>
        <w:t>Редактиране и самооценка</w:t>
      </w:r>
      <w:r w:rsidRPr="00D15C37">
        <w:rPr>
          <w:rFonts w:cs="Arial"/>
          <w:sz w:val="23"/>
          <w:szCs w:val="23"/>
        </w:rPr>
        <w:t xml:space="preserve"> на собствени и чужди текстове с цел подобряване на яснотата и аргументацията;</w:t>
      </w:r>
    </w:p>
    <w:p w14:paraId="01A51BDB" w14:textId="77777777" w:rsidR="00D15C37" w:rsidRPr="00D15C37" w:rsidRDefault="00D15C37" w:rsidP="00D15C37">
      <w:pPr>
        <w:numPr>
          <w:ilvl w:val="0"/>
          <w:numId w:val="11"/>
        </w:numPr>
        <w:spacing w:after="0"/>
        <w:jc w:val="both"/>
        <w:rPr>
          <w:rFonts w:cs="Arial"/>
          <w:sz w:val="23"/>
          <w:szCs w:val="23"/>
        </w:rPr>
      </w:pPr>
      <w:r w:rsidRPr="00D15C37">
        <w:rPr>
          <w:rFonts w:cs="Arial"/>
          <w:b/>
          <w:bCs/>
          <w:sz w:val="23"/>
          <w:szCs w:val="23"/>
        </w:rPr>
        <w:t>Подготовка и изнасяне на кратка научна презентация</w:t>
      </w:r>
      <w:r w:rsidRPr="00D15C37">
        <w:rPr>
          <w:rFonts w:cs="Arial"/>
          <w:sz w:val="23"/>
          <w:szCs w:val="23"/>
        </w:rPr>
        <w:t xml:space="preserve"> с обратна връзка от преподавателя и колеги;</w:t>
      </w:r>
    </w:p>
    <w:p w14:paraId="362A57EE" w14:textId="77777777" w:rsidR="00D15C37" w:rsidRPr="00D15C37" w:rsidRDefault="00D15C37" w:rsidP="00D15C37">
      <w:pPr>
        <w:numPr>
          <w:ilvl w:val="0"/>
          <w:numId w:val="11"/>
        </w:numPr>
        <w:spacing w:after="0"/>
        <w:jc w:val="both"/>
        <w:rPr>
          <w:rFonts w:cs="Arial"/>
          <w:sz w:val="23"/>
          <w:szCs w:val="23"/>
        </w:rPr>
      </w:pPr>
      <w:r w:rsidRPr="00D15C37">
        <w:rPr>
          <w:rFonts w:cs="Arial"/>
          <w:b/>
          <w:bCs/>
          <w:sz w:val="23"/>
          <w:szCs w:val="23"/>
        </w:rPr>
        <w:t>Индивидуални консултации</w:t>
      </w:r>
      <w:r w:rsidRPr="00D15C37">
        <w:rPr>
          <w:rFonts w:cs="Arial"/>
          <w:sz w:val="23"/>
          <w:szCs w:val="23"/>
        </w:rPr>
        <w:t xml:space="preserve"> за насочване и подпомагане при работа по собствени научни текстове.</w:t>
      </w:r>
    </w:p>
    <w:p w14:paraId="6C8311E5" w14:textId="77777777" w:rsidR="00040A1C" w:rsidRPr="00B117EE" w:rsidRDefault="00040A1C" w:rsidP="00040A1C">
      <w:pPr>
        <w:spacing w:after="0"/>
        <w:ind w:firstLine="720"/>
        <w:jc w:val="both"/>
        <w:rPr>
          <w:rFonts w:cs="Arial"/>
          <w:sz w:val="24"/>
          <w:szCs w:val="24"/>
        </w:rPr>
      </w:pPr>
    </w:p>
    <w:p w14:paraId="7B5264D7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 и критерии на оценяване</w:t>
      </w:r>
    </w:p>
    <w:p w14:paraId="22F3869E" w14:textId="77777777" w:rsidR="00040A1C" w:rsidRDefault="00040A1C" w:rsidP="00040A1C">
      <w:pPr>
        <w:spacing w:after="0"/>
        <w:ind w:firstLine="720"/>
        <w:jc w:val="both"/>
        <w:rPr>
          <w:rFonts w:eastAsia="Times New Roman" w:cs="Arial"/>
          <w:color w:val="000000"/>
          <w:sz w:val="24"/>
          <w:szCs w:val="24"/>
          <w:lang w:val="en-US"/>
        </w:rPr>
      </w:pPr>
    </w:p>
    <w:p w14:paraId="5B41E97F" w14:textId="77777777" w:rsidR="00253584" w:rsidRPr="00253584" w:rsidRDefault="00253584" w:rsidP="00253584">
      <w:pPr>
        <w:spacing w:after="0"/>
        <w:ind w:firstLine="720"/>
        <w:jc w:val="both"/>
        <w:rPr>
          <w:rFonts w:eastAsia="Times New Roman" w:cs="Arial"/>
          <w:sz w:val="24"/>
          <w:szCs w:val="24"/>
        </w:rPr>
      </w:pPr>
      <w:r w:rsidRPr="00253584">
        <w:rPr>
          <w:rFonts w:eastAsia="Times New Roman" w:cs="Arial"/>
          <w:sz w:val="24"/>
          <w:szCs w:val="24"/>
        </w:rPr>
        <w:t>Курсът комбинира теоретични лекции, практически семинари, дискусии и индивидуални задачи. Акцентът е върху активното участие на докторантите чрез анализ на реални примери, писмени упражнения, езикови задачи и симулации на научна комуникация.</w:t>
      </w:r>
    </w:p>
    <w:p w14:paraId="73800E46" w14:textId="5DE21ADD" w:rsidR="00040A1C" w:rsidRPr="00253584" w:rsidRDefault="00040A1C" w:rsidP="00253584">
      <w:pPr>
        <w:spacing w:line="240" w:lineRule="auto"/>
        <w:ind w:firstLine="720"/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r w:rsidRPr="003E4BAF">
        <w:rPr>
          <w:rFonts w:eastAsia="Times New Roman" w:cs="Arial"/>
          <w:sz w:val="24"/>
          <w:szCs w:val="24"/>
        </w:rPr>
        <w:lastRenderedPageBreak/>
        <w:t>Курсът</w:t>
      </w:r>
      <w:r w:rsidR="00253584">
        <w:rPr>
          <w:rFonts w:eastAsia="Times New Roman" w:cs="Arial"/>
          <w:sz w:val="24"/>
          <w:szCs w:val="24"/>
        </w:rPr>
        <w:t xml:space="preserve"> </w:t>
      </w:r>
      <w:r w:rsidR="00253584" w:rsidRPr="00253584">
        <w:rPr>
          <w:rFonts w:eastAsia="Times New Roman" w:cs="Arial"/>
          <w:sz w:val="24"/>
          <w:szCs w:val="24"/>
        </w:rPr>
        <w:t>„</w:t>
      </w:r>
      <w:r w:rsidR="00253584" w:rsidRPr="00040A1C">
        <w:rPr>
          <w:rFonts w:eastAsia="Times New Roman" w:cs="Arial"/>
          <w:i/>
          <w:iCs/>
          <w:color w:val="000000"/>
          <w:sz w:val="24"/>
          <w:szCs w:val="24"/>
        </w:rPr>
        <w:t>Академично писане на английски език за природните науки</w:t>
      </w:r>
      <w:r w:rsidR="00253584" w:rsidRPr="00253584">
        <w:rPr>
          <w:rFonts w:eastAsia="Times New Roman" w:cs="Arial"/>
          <w:i/>
          <w:iCs/>
          <w:color w:val="000000"/>
          <w:sz w:val="24"/>
          <w:szCs w:val="24"/>
        </w:rPr>
        <w:t>“</w:t>
      </w:r>
      <w:r w:rsidRPr="003E4BAF">
        <w:rPr>
          <w:rFonts w:eastAsia="Times New Roman" w:cs="Arial"/>
          <w:sz w:val="24"/>
          <w:szCs w:val="24"/>
        </w:rPr>
        <w:t xml:space="preserve"> завършва с оценка, ко</w:t>
      </w:r>
      <w:r w:rsidR="00253584">
        <w:rPr>
          <w:rFonts w:eastAsia="Times New Roman" w:cs="Arial"/>
          <w:sz w:val="24"/>
          <w:szCs w:val="24"/>
        </w:rPr>
        <w:t>я</w:t>
      </w:r>
      <w:r w:rsidRPr="003E4BAF">
        <w:rPr>
          <w:rFonts w:eastAsia="Times New Roman" w:cs="Arial"/>
          <w:sz w:val="24"/>
          <w:szCs w:val="24"/>
        </w:rPr>
        <w:t xml:space="preserve">то е формирана на базата на </w:t>
      </w:r>
      <w:r>
        <w:rPr>
          <w:rFonts w:eastAsia="Times New Roman" w:cs="Arial"/>
          <w:sz w:val="24"/>
          <w:szCs w:val="24"/>
        </w:rPr>
        <w:t>направена научна презентация на английски език и устното й предствяне</w:t>
      </w:r>
      <w:r w:rsidR="00253584">
        <w:rPr>
          <w:rFonts w:eastAsia="Times New Roman" w:cs="Arial"/>
          <w:sz w:val="24"/>
          <w:szCs w:val="24"/>
        </w:rPr>
        <w:t xml:space="preserve"> в рамките на 10 минути</w:t>
      </w:r>
      <w:r w:rsidRPr="003E4BAF">
        <w:rPr>
          <w:rFonts w:eastAsia="Times New Roman" w:cs="Arial"/>
          <w:sz w:val="24"/>
          <w:szCs w:val="24"/>
        </w:rPr>
        <w:t xml:space="preserve">. </w:t>
      </w:r>
    </w:p>
    <w:p w14:paraId="4B8FC418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Език на преподаване</w:t>
      </w:r>
    </w:p>
    <w:p w14:paraId="6562AC66" w14:textId="0BB889AD" w:rsidR="00040A1C" w:rsidRPr="00B117EE" w:rsidRDefault="00040A1C" w:rsidP="00040A1C">
      <w:pPr>
        <w:spacing w:after="120"/>
        <w:ind w:firstLine="53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Английски език</w:t>
      </w:r>
    </w:p>
    <w:p w14:paraId="157CC389" w14:textId="77777777" w:rsidR="00040A1C" w:rsidRPr="00DD21D1" w:rsidRDefault="00040A1C" w:rsidP="00040A1C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1D1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Изготвил описанието</w:t>
      </w:r>
    </w:p>
    <w:p w14:paraId="6E66299F" w14:textId="77777777" w:rsidR="00040A1C" w:rsidRPr="009E7DB2" w:rsidRDefault="00040A1C" w:rsidP="00040A1C">
      <w:pPr>
        <w:spacing w:before="120"/>
        <w:ind w:firstLine="720"/>
        <w:jc w:val="right"/>
        <w:rPr>
          <w:rFonts w:cs="Arial"/>
          <w:lang w:val="en-US"/>
        </w:rPr>
      </w:pPr>
      <w:r>
        <w:rPr>
          <w:rFonts w:eastAsia="Times New Roman" w:cs="Arial"/>
          <w:color w:val="000000"/>
        </w:rPr>
        <w:t>Гл.ас. Мариета Атанасова</w:t>
      </w:r>
    </w:p>
    <w:p w14:paraId="6057A435" w14:textId="77777777" w:rsidR="00040A1C" w:rsidRDefault="00040A1C" w:rsidP="00040A1C"/>
    <w:p w14:paraId="1D437161" w14:textId="77777777" w:rsidR="00040A1C" w:rsidRDefault="00040A1C" w:rsidP="00040A1C"/>
    <w:p w14:paraId="1DE12999" w14:textId="77777777" w:rsidR="00734865" w:rsidRDefault="00734865"/>
    <w:sectPr w:rsidR="00734865" w:rsidSect="00040A1C">
      <w:footerReference w:type="default" r:id="rId9"/>
      <w:pgSz w:w="11907" w:h="16840" w:code="9"/>
      <w:pgMar w:top="851" w:right="1134" w:bottom="851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F458" w14:textId="77777777" w:rsidR="002C431A" w:rsidRDefault="002C431A">
      <w:pPr>
        <w:spacing w:after="0" w:line="240" w:lineRule="auto"/>
      </w:pPr>
      <w:r>
        <w:separator/>
      </w:r>
    </w:p>
  </w:endnote>
  <w:endnote w:type="continuationSeparator" w:id="0">
    <w:p w14:paraId="66628A83" w14:textId="77777777" w:rsidR="002C431A" w:rsidRDefault="002C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4p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6366" w14:textId="77777777" w:rsidR="00094D0A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DB94B" w14:textId="77777777" w:rsidR="002C431A" w:rsidRDefault="002C431A">
      <w:pPr>
        <w:spacing w:after="0" w:line="240" w:lineRule="auto"/>
      </w:pPr>
      <w:r>
        <w:separator/>
      </w:r>
    </w:p>
  </w:footnote>
  <w:footnote w:type="continuationSeparator" w:id="0">
    <w:p w14:paraId="4412592A" w14:textId="77777777" w:rsidR="002C431A" w:rsidRDefault="002C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DCD"/>
    <w:multiLevelType w:val="hybridMultilevel"/>
    <w:tmpl w:val="CF684D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55C"/>
    <w:multiLevelType w:val="hybridMultilevel"/>
    <w:tmpl w:val="86BC7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F3FC8"/>
    <w:multiLevelType w:val="multilevel"/>
    <w:tmpl w:val="2E4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A275B"/>
    <w:multiLevelType w:val="multilevel"/>
    <w:tmpl w:val="F0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10513"/>
    <w:multiLevelType w:val="multilevel"/>
    <w:tmpl w:val="8F9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6380D"/>
    <w:multiLevelType w:val="hybridMultilevel"/>
    <w:tmpl w:val="EFA8A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4C6B"/>
    <w:multiLevelType w:val="multilevel"/>
    <w:tmpl w:val="E1CA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B350B"/>
    <w:multiLevelType w:val="hybridMultilevel"/>
    <w:tmpl w:val="3F424B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C52AC"/>
    <w:multiLevelType w:val="hybridMultilevel"/>
    <w:tmpl w:val="1B4C77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80545"/>
    <w:multiLevelType w:val="multilevel"/>
    <w:tmpl w:val="BE2403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C96F4F"/>
    <w:multiLevelType w:val="multilevel"/>
    <w:tmpl w:val="0B4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627218">
    <w:abstractNumId w:val="1"/>
  </w:num>
  <w:num w:numId="2" w16cid:durableId="1864400111">
    <w:abstractNumId w:val="9"/>
  </w:num>
  <w:num w:numId="3" w16cid:durableId="423574226">
    <w:abstractNumId w:val="5"/>
  </w:num>
  <w:num w:numId="4" w16cid:durableId="331565876">
    <w:abstractNumId w:val="7"/>
  </w:num>
  <w:num w:numId="5" w16cid:durableId="2010056494">
    <w:abstractNumId w:val="8"/>
  </w:num>
  <w:num w:numId="6" w16cid:durableId="1784839462">
    <w:abstractNumId w:val="0"/>
  </w:num>
  <w:num w:numId="7" w16cid:durableId="1998416488">
    <w:abstractNumId w:val="6"/>
  </w:num>
  <w:num w:numId="8" w16cid:durableId="968701656">
    <w:abstractNumId w:val="10"/>
  </w:num>
  <w:num w:numId="9" w16cid:durableId="1874154775">
    <w:abstractNumId w:val="3"/>
  </w:num>
  <w:num w:numId="10" w16cid:durableId="258949556">
    <w:abstractNumId w:val="2"/>
  </w:num>
  <w:num w:numId="11" w16cid:durableId="1171718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65"/>
    <w:rsid w:val="00040A1C"/>
    <w:rsid w:val="00094D0A"/>
    <w:rsid w:val="000F67A7"/>
    <w:rsid w:val="00253584"/>
    <w:rsid w:val="002C431A"/>
    <w:rsid w:val="00507A2D"/>
    <w:rsid w:val="00734865"/>
    <w:rsid w:val="00AB7061"/>
    <w:rsid w:val="00C570B1"/>
    <w:rsid w:val="00D15C37"/>
    <w:rsid w:val="00F3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DD064"/>
  <w15:chartTrackingRefBased/>
  <w15:docId w15:val="{35E23627-8215-4748-A64E-59A56C8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1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86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4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1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040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bg-BG"/>
      <w14:ligatures w14:val="none"/>
    </w:rPr>
  </w:style>
  <w:style w:type="character" w:styleId="Hyperlink">
    <w:name w:val="Hyperlink"/>
    <w:basedOn w:val="DefaultParagraphFont"/>
    <w:uiPriority w:val="99"/>
    <w:unhideWhenUsed/>
    <w:rsid w:val="000F67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Мариета Атанасова</dc:creator>
  <cp:keywords/>
  <dc:description/>
  <cp:lastModifiedBy>Nevena Mileva</cp:lastModifiedBy>
  <cp:revision>3</cp:revision>
  <dcterms:created xsi:type="dcterms:W3CDTF">2025-05-29T11:16:00Z</dcterms:created>
  <dcterms:modified xsi:type="dcterms:W3CDTF">2025-07-07T13:46:00Z</dcterms:modified>
</cp:coreProperties>
</file>